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/>
      <w:r>
        <w:t xml:space="preserve">AI policy for </w:t>
      </w:r>
      <w:r>
        <w:rPr>
          <w:b/>
          <w:color w:val="AF4F6E"/>
        </w:rPr>
        <w:t>[your firm]</w:t>
      </w:r>
    </w:p>
    <w:p>
      <w:pPr>
        <w:spacing w:after="120"/>
      </w:pPr>
      <w:r>
        <w:rPr>
          <w:i/>
          <w:color w:val="4A7A58"/>
          <w:sz w:val="18"/>
        </w:rPr>
        <w:t>Fill in the parts in square brackets, then talk it through with your team before anyone signs.</w:t>
      </w:r>
    </w:p>
    <w:tbl>
      <w:tblPr>
        <w:tblW w:type="dxa" w:w="10090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119"/>
        <w:gridCol w:w="2926"/>
        <w:gridCol w:w="2119"/>
        <w:gridCol w:w="2926"/>
      </w:tblGrid>
      <w:tr>
        <w:trPr>
          <w:trHeight w:val="425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Firm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Version</w:t>
            </w:r>
          </w:p>
        </w:tc>
        <w:tc>
          <w:tcPr>
            <w:tcW w:type="dxa" w:w="2926"/>
          </w:tcPr>
          <w:p/>
        </w:tc>
      </w:tr>
      <w:tr>
        <w:trPr>
          <w:trHeight w:val="425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Agreed on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Next review</w:t>
            </w:r>
          </w:p>
        </w:tc>
        <w:tc>
          <w:tcPr>
            <w:tcW w:type="dxa" w:w="2926"/>
          </w:tcPr>
          <w:p/>
        </w:tc>
      </w:tr>
    </w:tbl>
    <w:p>
      <w:pPr>
        <w:pStyle w:val="Heading2"/>
      </w:pPr>
      <w:r>
        <w:t>1. Purpose</w:t>
      </w:r>
    </w:p>
    <w:p>
      <w:r>
        <w:t xml:space="preserve">This policy explains how people at </w:t>
      </w:r>
      <w:r>
        <w:rPr>
          <w:b/>
          <w:color w:val="AF4F6E"/>
        </w:rPr>
        <w:t>[your firm]</w:t>
      </w:r>
      <w:r>
        <w:t xml:space="preserve"> may use AI tools at work, so we get the benefit without putting client information, safety or quality at risk.</w:t>
      </w:r>
    </w:p>
    <w:p>
      <w:pPr>
        <w:pStyle w:val="Heading2"/>
      </w:pPr>
      <w:r>
        <w:t>2. Who it covers</w:t>
      </w:r>
    </w:p>
    <w:p>
      <w:r>
        <w:t xml:space="preserve">Everyone who works for </w:t>
      </w:r>
      <w:r>
        <w:rPr>
          <w:b/>
          <w:color w:val="AF4F6E"/>
        </w:rPr>
        <w:t>[your firm]</w:t>
      </w:r>
      <w:r>
        <w:t>, including subcontractors using our systems.</w:t>
      </w:r>
    </w:p>
    <w:p>
      <w:pPr>
        <w:pStyle w:val="Heading2"/>
      </w:pPr>
      <w:r>
        <w:t>3. Approved tools</w:t>
      </w:r>
    </w:p>
    <w:p>
      <w:pPr>
        <w:pStyle w:val="ListBullet"/>
        <w:spacing w:after="20"/>
      </w:pPr>
      <w:r>
        <w:t xml:space="preserve">Use only the tools listed here: </w:t>
      </w:r>
      <w:r>
        <w:rPr>
          <w:b/>
          <w:color w:val="AF4F6E"/>
        </w:rPr>
        <w:t>[your approved tools, for example Microsoft Copilot through your Microsoft 365]</w:t>
      </w:r>
      <w:r>
        <w:t>.</w:t>
      </w:r>
    </w:p>
    <w:p>
      <w:pPr>
        <w:pStyle w:val="ListBullet"/>
        <w:spacing w:after="20"/>
      </w:pPr>
      <w:r>
        <w:t>Use your work account, never a personal one.</w:t>
      </w:r>
    </w:p>
    <w:p>
      <w:pPr>
        <w:pStyle w:val="ListBullet"/>
        <w:spacing w:after="20"/>
      </w:pPr>
      <w:r>
        <w:t xml:space="preserve">Ask </w:t>
      </w:r>
      <w:r>
        <w:rPr>
          <w:b/>
          <w:color w:val="AF4F6E"/>
        </w:rPr>
        <w:t>[name or role]</w:t>
      </w:r>
      <w:r>
        <w:t xml:space="preserve"> before trying anything else.</w:t>
      </w:r>
    </w:p>
    <w:p>
      <w:pPr>
        <w:pStyle w:val="Heading2"/>
      </w:pPr>
      <w:r>
        <w:t>4. Never put into AI</w:t>
      </w:r>
    </w:p>
    <w:p>
      <w:pPr>
        <w:pStyle w:val="ListBullet"/>
        <w:spacing w:after="20"/>
      </w:pPr>
      <w:r>
        <w:t>client prices and our own pricing;</w:t>
      </w:r>
    </w:p>
    <w:p>
      <w:pPr>
        <w:pStyle w:val="ListBullet"/>
        <w:spacing w:after="20"/>
      </w:pPr>
      <w:r>
        <w:t>contract documents marked confidential;</w:t>
      </w:r>
    </w:p>
    <w:p>
      <w:pPr>
        <w:pStyle w:val="ListBullet"/>
        <w:spacing w:after="20"/>
      </w:pPr>
      <w:r>
        <w:t>personal details of staff, clients or members of the public;</w:t>
      </w:r>
    </w:p>
    <w:p>
      <w:pPr>
        <w:pStyle w:val="ListBullet"/>
        <w:spacing w:after="20"/>
      </w:pPr>
      <w:r>
        <w:t>passwords;</w:t>
      </w:r>
    </w:p>
    <w:p>
      <w:pPr>
        <w:pStyle w:val="ListBullet"/>
        <w:spacing w:after="20"/>
      </w:pPr>
      <w:r>
        <w:t>anything a client has asked us to keep private.</w:t>
      </w:r>
    </w:p>
    <w:p>
      <w:pPr>
        <w:pStyle w:val="Heading2"/>
      </w:pPr>
      <w:r>
        <w:t>5. Use with care</w:t>
      </w:r>
    </w:p>
    <w:p>
      <w:r>
        <w:t>Drawings, specifications and project correspondence may go into approved tools only.</w:t>
      </w:r>
    </w:p>
    <w:p>
      <w:pPr>
        <w:pStyle w:val="Heading2"/>
      </w:pPr>
      <w:r>
        <w:t>6. Checking AI work</w:t>
      </w:r>
    </w:p>
    <w:p>
      <w:pPr>
        <w:pStyle w:val="ListBullet"/>
        <w:spacing w:after="20"/>
      </w:pPr>
      <w:r>
        <w:t>Treat anything AI produces as a first draft.</w:t>
      </w:r>
    </w:p>
    <w:p>
      <w:pPr>
        <w:pStyle w:val="ListBullet"/>
        <w:spacing w:after="20"/>
      </w:pPr>
      <w:r>
        <w:t>The person who uses it is responsible for checking it.</w:t>
      </w:r>
    </w:p>
    <w:p>
      <w:pPr>
        <w:pStyle w:val="ListBullet"/>
        <w:spacing w:after="20"/>
      </w:pPr>
      <w:r>
        <w:t>Method statements, risk assessments and anything safety-related must be checked against the site and signed by a competent person.</w:t>
      </w:r>
    </w:p>
    <w:p>
      <w:pPr>
        <w:pStyle w:val="ListBullet"/>
        <w:spacing w:after="20"/>
      </w:pPr>
      <w:r>
        <w:t>Contract letters and anything sent to a client must be read in full by the person sending it.</w:t>
      </w:r>
    </w:p>
    <w:p>
      <w:pPr>
        <w:pStyle w:val="Heading2"/>
      </w:pPr>
      <w:r>
        <w:t>7. Personal data</w:t>
      </w:r>
    </w:p>
    <w:p>
      <w:r>
        <w:t xml:space="preserve">UK data protection law applies when AI tools process personal data. If in doubt, leave personal details out and ask </w:t>
      </w:r>
      <w:r>
        <w:rPr>
          <w:b/>
          <w:color w:val="AF4F6E"/>
        </w:rPr>
        <w:t>[role]</w:t>
      </w:r>
      <w:r>
        <w:t>.</w:t>
      </w:r>
    </w:p>
    <w:p>
      <w:pPr>
        <w:pStyle w:val="Heading2"/>
      </w:pPr>
      <w:r>
        <w:t>8. Being open</w:t>
      </w:r>
    </w:p>
    <w:p>
      <w:r>
        <w:t>If a client asks whether AI helped produce a document, tell them.</w:t>
      </w:r>
    </w:p>
    <w:p>
      <w:pPr>
        <w:pStyle w:val="Heading2"/>
      </w:pPr>
      <w:r>
        <w:t>9. Mistakes</w:t>
      </w:r>
    </w:p>
    <w:p>
      <w:r>
        <w:t xml:space="preserve">If AI work causes a problem, or something went into the wrong tool, tell </w:t>
      </w:r>
      <w:r>
        <w:rPr>
          <w:b/>
          <w:color w:val="AF4F6E"/>
        </w:rPr>
        <w:t>[role]</w:t>
      </w:r>
      <w:r>
        <w:t xml:space="preserve"> straight away. We'd rather know.</w:t>
      </w:r>
    </w:p>
    <w:p>
      <w:pPr>
        <w:pStyle w:val="Heading2"/>
      </w:pPr>
      <w:r>
        <w:t>10. Review</w:t>
      </w:r>
    </w:p>
    <w:p>
      <w:r>
        <w:rPr>
          <w:b/>
          <w:color w:val="AF4F6E"/>
        </w:rPr>
        <w:t>[role]</w:t>
      </w:r>
      <w:r>
        <w:t xml:space="preserve"> reviews this policy every six months, or sooner if our tools change.</w:t>
      </w:r>
    </w:p>
    <w:p>
      <w:pPr>
        <w:pStyle w:val="Heading2"/>
      </w:pPr>
      <w:r>
        <w:t xml:space="preserve">Signed for </w:t>
      </w:r>
      <w:r>
        <w:rPr>
          <w:b/>
          <w:color w:val="AF4F6E"/>
        </w:rPr>
        <w:t>[your firm]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2494"/>
        <w:gridCol w:w="2835"/>
        <w:gridCol w:w="1928"/>
      </w:tblGrid>
      <w:tr>
        <w:trPr>
          <w:tblHeader w:val="true"/>
        </w:trPr>
        <w:tc>
          <w:tcPr>
            <w:tcW w:type="dxa" w:w="283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249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Role</w:t>
            </w:r>
          </w:p>
        </w:tc>
        <w:tc>
          <w:tcPr>
            <w:tcW w:type="dxa" w:w="283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192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/>
        </w:tc>
        <w:tc>
          <w:tcPr>
            <w:tcW w:type="dxa" w:w="2494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</w:tr>
    </w:tbl>
    <w:p>
      <w:pPr>
        <w:pStyle w:val="Heading2"/>
      </w:pPr>
      <w:r>
        <w:t>Staff confirmation</w:t>
      </w:r>
    </w:p>
    <w:p>
      <w:r>
        <w:t>I have read this policy and will follow it.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969"/>
        <w:gridCol w:w="1928"/>
      </w:tblGrid>
      <w:tr>
        <w:trPr>
          <w:tblHeader w:val="true"/>
        </w:trPr>
        <w:tc>
          <w:tcPr>
            <w:tcW w:type="dxa" w:w="419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3969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192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425" w:hRule="atLeast"/>
        </w:trPr>
        <w:tc>
          <w:tcPr>
            <w:tcW w:type="dxa" w:w="4195"/>
          </w:tcPr>
          <w:p/>
        </w:tc>
        <w:tc>
          <w:tcPr>
            <w:tcW w:type="dxa" w:w="3969"/>
          </w:tcPr>
          <w:p/>
        </w:tc>
        <w:tc>
          <w:tcPr>
            <w:tcW w:type="dxa" w:w="1928"/>
          </w:tcPr>
          <w:p/>
        </w:tc>
      </w:tr>
      <w:tr>
        <w:trPr>
          <w:trHeight w:val="425" w:hRule="atLeast"/>
        </w:trPr>
        <w:tc>
          <w:tcPr>
            <w:tcW w:type="dxa" w:w="4195"/>
          </w:tcPr>
          <w:p/>
        </w:tc>
        <w:tc>
          <w:tcPr>
            <w:tcW w:type="dxa" w:w="3969"/>
          </w:tcPr>
          <w:p/>
        </w:tc>
        <w:tc>
          <w:tcPr>
            <w:tcW w:type="dxa" w:w="1928"/>
          </w:tcPr>
          <w:p/>
        </w:tc>
      </w:tr>
      <w:tr>
        <w:trPr>
          <w:trHeight w:val="425" w:hRule="atLeast"/>
        </w:trPr>
        <w:tc>
          <w:tcPr>
            <w:tcW w:type="dxa" w:w="4195"/>
          </w:tcPr>
          <w:p/>
        </w:tc>
        <w:tc>
          <w:tcPr>
            <w:tcW w:type="dxa" w:w="3969"/>
          </w:tcPr>
          <w:p/>
        </w:tc>
        <w:tc>
          <w:tcPr>
            <w:tcW w:type="dxa" w:w="1928"/>
          </w:tcPr>
          <w:p/>
        </w:tc>
      </w:tr>
      <w:tr>
        <w:trPr>
          <w:trHeight w:val="425" w:hRule="atLeast"/>
        </w:trPr>
        <w:tc>
          <w:tcPr>
            <w:tcW w:type="dxa" w:w="4195"/>
          </w:tcPr>
          <w:p/>
        </w:tc>
        <w:tc>
          <w:tcPr>
            <w:tcW w:type="dxa" w:w="3969"/>
          </w:tcPr>
          <w:p/>
        </w:tc>
        <w:tc>
          <w:tcPr>
            <w:tcW w:type="dxa" w:w="1928"/>
          </w:tcPr>
          <w:p/>
        </w:tc>
      </w:tr>
      <w:tr>
        <w:trPr>
          <w:trHeight w:val="425" w:hRule="atLeast"/>
        </w:trPr>
        <w:tc>
          <w:tcPr>
            <w:tcW w:type="dxa" w:w="4195"/>
          </w:tcPr>
          <w:p/>
        </w:tc>
        <w:tc>
          <w:tcPr>
            <w:tcW w:type="dxa" w:w="3969"/>
          </w:tcPr>
          <w:p/>
        </w:tc>
        <w:tc>
          <w:tcPr>
            <w:tcW w:type="dxa" w:w="1928"/>
          </w:tcPr>
          <w:p/>
        </w:tc>
      </w:tr>
      <w:tr>
        <w:trPr>
          <w:trHeight w:val="425" w:hRule="atLeast"/>
        </w:trPr>
        <w:tc>
          <w:tcPr>
            <w:tcW w:type="dxa" w:w="4195"/>
          </w:tcPr>
          <w:p/>
        </w:tc>
        <w:tc>
          <w:tcPr>
            <w:tcW w:type="dxa" w:w="3969"/>
          </w:tcPr>
          <w:p/>
        </w:tc>
        <w:tc>
          <w:tcPr>
            <w:tcW w:type="dxa" w:w="1928"/>
          </w:tcPr>
          <w:p/>
        </w:tc>
      </w:tr>
      <w:tr>
        <w:trPr>
          <w:trHeight w:val="425" w:hRule="atLeast"/>
        </w:trPr>
        <w:tc>
          <w:tcPr>
            <w:tcW w:type="dxa" w:w="4195"/>
          </w:tcPr>
          <w:p/>
        </w:tc>
        <w:tc>
          <w:tcPr>
            <w:tcW w:type="dxa" w:w="3969"/>
          </w:tcPr>
          <w:p/>
        </w:tc>
        <w:tc>
          <w:tcPr>
            <w:tcW w:type="dxa" w:w="1928"/>
          </w:tcPr>
          <w:p/>
        </w:tc>
      </w:tr>
      <w:tr>
        <w:trPr>
          <w:trHeight w:val="425" w:hRule="atLeast"/>
        </w:trPr>
        <w:tc>
          <w:tcPr>
            <w:tcW w:type="dxa" w:w="4195"/>
          </w:tcPr>
          <w:p/>
        </w:tc>
        <w:tc>
          <w:tcPr>
            <w:tcW w:type="dxa" w:w="3969"/>
          </w:tcPr>
          <w:p/>
        </w:tc>
        <w:tc>
          <w:tcPr>
            <w:tcW w:type="dxa" w:w="1928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7A58"/>
        <w:sz w:val="15"/>
      </w:rPr>
      <w:t xml:space="preserve">AI policy  ·  Site Clerk free template  ·  Page </w:t>
    </w:r>
    <w:fldSimple w:instr="PAGE">
      <w:r>
        <w:rPr>
          <w:sz w:val="15"/>
        </w:rPr>
        <w:t>1</w:t>
      </w:r>
    </w:fldSimple>
    <w:r>
      <w:rPr>
        <w:color w:val="4A7A58"/>
        <w:sz w:val="15"/>
      </w:rPr>
      <w:t xml:space="preserve"> of </w:t>
    </w:r>
    <w:fldSimple w:instr="NUMPAGES">
      <w:r>
        <w:rPr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 w:eastAsia="Arial" w:cs="Arial"/>
      <w:color w:val="1F2A2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263D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20"/>
      <w:outlineLvl w:val="1"/>
    </w:pPr>
    <w:rPr>
      <w:rFonts w:ascii="Arial" w:hAnsi="Arial" w:eastAsia="Arial" w:cs="Arial"/>
      <w:b/>
      <w:bCs/>
      <w:color w:val="263D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eastAsia="Arial" w:cs="Arial"/>
      <w:b w:val="0"/>
      <w:color w:val="263D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1F2A2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policy</dc:title>
  <dc:subject/>
  <dc:creator>Site Clerk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